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WzPrawo"/>
      </w:pPr>
      <w:r>
        <w:t xml:space="preserve">[MIEJSCOWOŚĆ]</w:t>
      </w:r>
      <w:r>
        <w:t xml:space="preserve">, </w:t>
      </w:r>
      <w:r>
        <w:t xml:space="preserve">[DATA]</w:t>
      </w:r>
    </w:p>
    <w:p>
      <w:pPr>
        <w:pStyle w:val="WzNadawca"/>
      </w:pPr>
      <w:r>
        <w:rPr>
          <w:b/>
          <w:bCs/>
        </w:rPr>
        <w:t xml:space="preserve">[IMIĘ I NAZWISKO]</w:t>
      </w:r>
      <w:r>
        <w:br/>
      </w:r>
      <w:r>
        <w:t xml:space="preserve">[ULICA, NUMER DOMU / LOKALU]</w:t>
      </w:r>
      <w:r>
        <w:br/>
      </w:r>
      <w:r>
        <w:t xml:space="preserve">[KOD POCZTOWY, MIEJSCOWOŚĆ]</w:t>
      </w:r>
      <w:r>
        <w:br/>
      </w:r>
      <w:r>
        <w:t xml:space="preserve">PESEL: </w:t>
      </w:r>
      <w:r>
        <w:t xml:space="preserve">[PESEL]</w:t>
      </w:r>
      <w:r>
        <w:br/>
      </w:r>
      <w:r>
        <w:t xml:space="preserve">Dokument tożsamości: </w:t>
      </w:r>
      <w:r>
        <w:t xml:space="preserve">[RODZAJ, SERIA I NUMER]</w:t>
      </w:r>
      <w:r>
        <w:br/>
      </w:r>
      <w:r>
        <w:t xml:space="preserve">E-mail / telefon: </w:t>
      </w:r>
      <w:r>
        <w:t xml:space="preserve">[OPCJONALNIE]</w:t>
      </w:r>
    </w:p>
    <w:p>
      <w:pPr>
        <w:pStyle w:val="WzAdresat"/>
      </w:pPr>
      <w:r>
        <w:rPr>
          <w:b/>
          <w:bCs/>
        </w:rPr>
        <w:t xml:space="preserve">Związek Banków Polskich</w:t>
      </w:r>
      <w:r>
        <w:br/>
      </w:r>
      <w:r>
        <w:t xml:space="preserve">administrator Systemu BANKOWY REJESTR</w:t>
      </w:r>
      <w:r>
        <w:br/>
      </w:r>
      <w:r>
        <w:t xml:space="preserve">ul. Leona Kruczkowskiego 8</w:t>
      </w:r>
      <w:r>
        <w:br/>
      </w:r>
      <w:r>
        <w:t xml:space="preserve">00-380 Warszawa</w:t>
      </w:r>
      <w:r>
        <w:br/>
      </w:r>
      <w:r>
        <w:t xml:space="preserve">do wiadomości: Inspektor Ochrony Danych (iod@zbp.pl)</w:t>
      </w:r>
    </w:p>
    <w:p>
      <w:pPr>
        <w:pStyle w:val="WzTytul"/>
      </w:pPr>
      <w:r>
        <w:rPr>
          <w:b/>
          <w:bCs/>
        </w:rPr>
        <w:t xml:space="preserve">Żądanie usunięcia danych z Systemu BANKOWY REJESTR</w:t>
      </w:r>
    </w:p>
    <w:p>
      <w:pPr>
        <w:pStyle w:val="WzLewo"/>
      </w:pPr>
      <w:r>
        <w:t xml:space="preserve">Dotyczy: wpisu w Systemie BANKOWY REJESTR dokonanego przez </w:t>
      </w:r>
      <w:r>
        <w:t xml:space="preserve">[PEŁNA NAZWA BANKU]</w:t>
      </w:r>
      <w:r>
        <w:t xml:space="preserve"> w związku z umową </w:t>
      </w:r>
      <w:r>
        <w:t xml:space="preserve">[RODZAJ UMOWY]</w:t>
      </w:r>
      <w:r>
        <w:t xml:space="preserve"> nr </w:t>
      </w:r>
      <w:r>
        <w:t xml:space="preserve">[NUMER UMOWY]</w:t>
      </w:r>
      <w:r>
        <w:t xml:space="preserve"> z dnia </w:t>
      </w:r>
      <w:r>
        <w:t xml:space="preserve">[DATA UMOWY]</w:t>
      </w:r>
      <w:r>
        <w:t xml:space="preserve">; zobowiązanie wygasło dnia </w:t>
      </w:r>
      <w:r>
        <w:t xml:space="preserve">[DATA SPŁATY / WYGAŚNIĘCIA]</w:t>
      </w:r>
      <w:r>
        <w:t xml:space="preserve">. Wpis ujawniony w raporcie z dnia </w:t>
      </w:r>
      <w:r>
        <w:t xml:space="preserve">[DATA RAPORTU]</w:t>
      </w:r>
      <w:r>
        <w:t xml:space="preserve">, nr </w:t>
      </w:r>
      <w:r>
        <w:t xml:space="preserve">[NUMER RAPORTU, jeżeli jest]</w:t>
      </w:r>
      <w:r>
        <w:t xml:space="preserve">.</w:t>
      </w:r>
    </w:p>
    <w:p>
      <w:pPr>
        <w:pStyle w:val="Tresc"/>
      </w:pPr>
      <w:r>
        <w:t xml:space="preserve">Na podstawie art. 105a ust. 2, 3 i 5 ustawy z dnia 29 sierpnia 1997 r. – Prawo bankowe (t.j. Dz.U. z 2026 r. poz. 38 ze zm.; dalej: „Prawo bankowe”) oraz art. 15, art. 16, art. 17 ust. 1 lit. a, b i d i art. 19 rozporządzenia Parlamentu Europejskiego i Rady (UE) 2016/679 z dnia 27 kwietnia 2016 r. (dalej: „RODO”):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odwołuję</w:t>
      </w:r>
      <w:r>
        <w:t xml:space="preserve"> każdą zgodę na przetwarzanie dotyczących mnie informacji stanowiących tajemnicę bankową po wygaśnięciu zobowiązania z wyżej wskazanej umowy, jeżeli taka zgoda została udzielona;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żądam usunięcia</w:t>
      </w:r>
      <w:r>
        <w:t xml:space="preserve"> z Systemu BANKOWY REJESTR wszystkich danych dotyczących mnie i wyżej wskazanej umowy oraz zaprzestania ich udostępniania bankom i innym uczestnikom systemu;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żądam powiadomienia</w:t>
      </w:r>
      <w:r>
        <w:t xml:space="preserve"> o usunięciu danych każdego odbiorcy, któremu dane zostały ujawnione, oraz poinformowania mnie o tych odbiorcach (art. 19 RODO);</w:t>
      </w:r>
    </w:p>
    <w:p>
      <w:pPr>
        <w:pStyle w:val="WzLista"/>
        <w:numPr>
          <w:ilvl w:val="0"/>
          <w:numId w:val="3"/>
        </w:numPr>
      </w:pPr>
      <w:r>
        <w:t xml:space="preserve">na podstawie art. 15 RODO </w:t>
      </w:r>
      <w:r>
        <w:rPr>
          <w:b/>
          <w:bCs/>
        </w:rPr>
        <w:t xml:space="preserve">żądam informacji</w:t>
      </w:r>
      <w:r>
        <w:t xml:space="preserve">: który bank i kiedy dokonał wpisu, jaka jest jego treść i podstawa prawna, jaki okres przechowywania przyjęto oraz komu dane były udostępniane w ciągu ostatnich 12 miesięcy;</w:t>
      </w:r>
    </w:p>
    <w:p>
      <w:pPr>
        <w:pStyle w:val="WzLista"/>
        <w:numPr>
          <w:ilvl w:val="0"/>
          <w:numId w:val="3"/>
        </w:numPr>
      </w:pPr>
      <w:r>
        <w:t xml:space="preserve">jeżeli Związek Banków Polskich uznaje, że usunięcie wpisu wymaga udziału banku, który go dokonał, </w:t>
      </w:r>
      <w:r>
        <w:rPr>
          <w:b/>
          <w:bCs/>
        </w:rPr>
        <w:t xml:space="preserve">żądam niezwłocznego przekazania</w:t>
      </w:r>
      <w:r>
        <w:t xml:space="preserve"> niniejszego żądania temu bankowi i poinformowania mnie o dacie przekazania; to samo żądanie kieruję bezpośrednio do banku odrębnym pismem;</w:t>
      </w:r>
    </w:p>
    <w:p>
      <w:pPr>
        <w:pStyle w:val="WzLista"/>
        <w:numPr>
          <w:ilvl w:val="0"/>
          <w:numId w:val="3"/>
        </w:numPr>
      </w:pPr>
      <w:r>
        <w:t xml:space="preserve">w razie odmowy </w:t>
      </w:r>
      <w:r>
        <w:rPr>
          <w:b/>
          <w:bCs/>
        </w:rPr>
        <w:t xml:space="preserve">żądam wskazania podstawy prawnej</w:t>
      </w:r>
      <w:r>
        <w:t xml:space="preserve"> dalszego przetwarzania oraz dowodu spełnienia przesłanek z art. 105a ust. 3 Prawa bankowego, w tym daty i sposobu poinformowania mnie o zamiarze przetwarzania danych bez zgody.</w:t>
      </w:r>
    </w:p>
    <w:p>
      <w:pPr>
        <w:pStyle w:val="WzSekcja"/>
      </w:pPr>
      <w:r>
        <w:rPr>
          <w:b/>
          <w:bCs/>
        </w:rPr>
        <w:t xml:space="preserve">Uzasadnienie</w:t>
      </w:r>
    </w:p>
    <w:p>
      <w:pPr>
        <w:pStyle w:val="Tresc"/>
      </w:pPr>
      <w:r>
        <w:t xml:space="preserve">System BANKOWY REJESTR jest zbiorem danych prowadzonym w ramach wymiany informacji objętych tajemnicą bankową na podstawie art. 105 ust. 4 Prawa bankowego. Do przetwarzania w nim informacji dotyczących osób fizycznych po wygaśnięciu zobowiązania stosuje się art. 105a Prawa bankowego: dalsze przetwarzanie wymaga zgody odwołalnej w każdym czasie (ust. 2), a bez zgody jest dopuszczalne wyłącznie wtedy, gdy osoba nie wykonała zobowiązania lub dopuściła się zwłoki powyżej 60 dni i upłynęło co najmniej 30 dni od skutecznego poinformowania jej o zamiarze przetwarzania danych bez zgody (ust. 3), nie dłużej niż 5 lat od wygaśnięcia zobowiązania (ust. 5). Art. 105 ust. 4 Prawa bankowego ma charakter kompetencyjny i nie stanowi samodzielnej podstawy przetwarzania (wyroki NSA z 14 stycznia 2026 r., III OSK 183/23, i z 2 września 2026 r., III OSK 252/24).</w:t>
      </w:r>
    </w:p>
    <w:p>
      <w:pPr>
        <w:pStyle w:val="WzInstr"/>
        <w:jc w:val="left"/>
      </w:pPr>
      <w:r>
        <w:t xml:space="preserve">[WYBIERZ JEDEN WARIANT I USUŃ POZOSTAŁE]</w:t>
      </w:r>
    </w:p>
    <w:p>
      <w:pPr>
        <w:pStyle w:val="WzWariantTytul"/>
      </w:pPr>
      <w:r>
        <w:rPr>
          <w:b/>
          <w:bCs/>
        </w:rPr>
        <w:t xml:space="preserve">Wariant A – zobowiązanie wygasło, brak przesłanek przetwarzania bez zgody.</w:t>
      </w:r>
    </w:p>
    <w:p>
      <w:pPr>
        <w:pStyle w:val="Tresc"/>
      </w:pPr>
      <w:r>
        <w:t xml:space="preserve">Zobowiązanie zostało w całości wykonane dnia </w:t>
      </w:r>
      <w:r>
        <w:t xml:space="preserve">[DATA]</w:t>
      </w:r>
      <w:r>
        <w:t xml:space="preserve">. Nie dopuściłem/-am się zwłoki przekraczającej 60 dni albo nie zostałem/-am skutecznie poinformowany/-a o zamiarze przetwarzania danych bez zgody. Ciężar wykazania daty i skuteczności poinformowania spoczywa na banku, a samo nadanie przesyłki poleconej nie dowodzi doręczenia (wyroki NSA z 16 stycznia 2024 r., III OSK 3233/21, i z 12 czerwca 2026 r., III OSK 2864/24). Wobec odwołania zgody dalsze przetwarzanie moich danych w Systemie BANKOWY REJESTR nie ma podstawy prawnej (art. 17 ust. 1 lit. b i d RODO).</w:t>
      </w:r>
    </w:p>
    <w:p>
      <w:pPr>
        <w:pStyle w:val="WzWariantTytul"/>
      </w:pPr>
      <w:r>
        <w:rPr>
          <w:b/>
          <w:bCs/>
        </w:rPr>
        <w:t xml:space="preserve">Wariant B – upłynął okres przetwarzania.</w:t>
      </w:r>
    </w:p>
    <w:p>
      <w:pPr>
        <w:pStyle w:val="Tresc"/>
      </w:pPr>
      <w:r>
        <w:t xml:space="preserve">Zobowiązanie wygasło dnia </w:t>
      </w:r>
      <w:r>
        <w:t xml:space="preserve">[DATA]</w:t>
      </w:r>
      <w:r>
        <w:t xml:space="preserve">, a zatem upłynął maksymalny, pięcioletni okres z art. 105a ust. 5 Prawa bankowego, który Związek Banków Polskich przyjmuje także w klauzuli informacyjnej Systemu BANKOWY REJESTR. Dane nie są już niezbędne do celów, w których były przetwarzane (art. 17 ust. 1 lit. a RODO) i podlegają usunięciu.</w:t>
      </w:r>
    </w:p>
    <w:p>
      <w:pPr>
        <w:pStyle w:val="WzWariantTytul"/>
      </w:pPr>
      <w:r>
        <w:rPr>
          <w:b/>
          <w:bCs/>
        </w:rPr>
        <w:t xml:space="preserve">Wariant C – wpis jest nieprawdziwy albo dotyczy zobowiązania, które nie istnieje.</w:t>
      </w:r>
    </w:p>
    <w:p>
      <w:pPr>
        <w:pStyle w:val="Tresc"/>
        <w:jc w:val="left"/>
      </w:pPr>
      <w:r>
        <w:t xml:space="preserve">Wpis nie odpowiada rzeczywistości, ponieważ </w:t>
      </w:r>
      <w:r>
        <w:t xml:space="preserve">[OPIS: np. zobowiązanie nigdy nie powstało / zostało wykonane przed dokonaniem wpisu / kwota i okres opóźnienia są inne niż wskazane / zobowiązanie jest sporne i toczy się postępowanie przed sądem, sygn. …]</w:t>
      </w:r>
      <w:r>
        <w:t xml:space="preserve">. Przetwarzanie danych nieprawidłowych narusza zasadę prawidłowości (art. 5 ust. 1 lit. d RODO); żądam ich usunięcia, a w razie uznania, że wpis może pozostać, ich sprostowania (art. 16 RODO) oraz ograniczenia przetwarzania na czas weryfikacji (art. 18 ust. 1 lit. a RODO).</w:t>
      </w:r>
    </w:p>
    <w:p>
      <w:pPr>
        <w:pStyle w:val="Tresc"/>
      </w:pPr>
      <w:r>
        <w:t xml:space="preserve">Związek Banków Polskich jako administrator Systemu BANKOWY REJESTR odpowiada za legalność przetwarzania we własnym zakresie i nie może uzależniać wykonania żądania od stanowiska banku, który dane przekazał (por. wyroki NSA z 17 lipca 2026 r., III OSK 3176/23, i z 2 września 2026 r., III OSK 252/24, dotyczące odrębnej odpowiedzialności banku i instytucji utworzonej na podstawie art. 105 ust. 4 Prawa bankowego).</w:t>
      </w:r>
    </w:p>
    <w:p>
      <w:pPr>
        <w:pStyle w:val="Tresc"/>
      </w:pPr>
      <w:r>
        <w:t xml:space="preserve">Odpowiedzi oczekuję w terminie miesiąca od otrzymania pisma (art. 12 ust. 3 RODO). Brak odpowiedzi albo odmowa będą podstawą skargi do Prezesa Urzędu Ochrony Danych Osobowych (art. 77 RODO).</w:t>
      </w:r>
    </w:p>
    <w:p>
      <w:pPr>
        <w:pStyle w:val="Tresc"/>
      </w:pPr>
      <w:r>
        <w:t xml:space="preserve">Załączniki:</w:t>
      </w:r>
    </w:p>
    <w:p>
      <w:pPr>
        <w:pStyle w:val="WzLista"/>
        <w:numPr>
          <w:ilvl w:val="0"/>
          <w:numId w:val="4"/>
        </w:numPr>
      </w:pPr>
      <w:r>
        <w:t xml:space="preserve">kopia raportu z Systemu BANKOWY REJESTR z zaznaczonym wpisem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[zaświadczenie o spłacie / potwierdzenie wygaśnięcia zobowiązania]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[kopia pisma skierowanego do banku]</w:t>
      </w:r>
    </w:p>
    <w:p>
      <w:pPr>
        <w:pStyle w:val="WzPodpis"/>
      </w:pPr>
      <w:r>
        <w:t xml:space="preserve">.......................................</w:t>
      </w:r>
      <w:r>
        <w:br/>
      </w:r>
      <w:r>
        <w:t xml:space="preserve">[własnoręczny podpis]</w:t>
      </w:r>
    </w:p>
    <w:sectPr>
      <w:footerReference w:type="default" r:id="rId3"/>
      <w:pgSz w:w="11906" w:h="16838"/>
      <w:pgMar w:top="1418" w:right="1418" w:bottom="1418" w:left="1418" w:header="709" w:footer="709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z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decimal"/>
      <w:lvlText w:val="%1."/>
      <w:lvlJc w:val="left"/>
      <w:pPr>
        <w:ind w:left="357" w:hanging="357"/>
      </w:pPr>
    </w:lvl>
  </w:abstractNum>
  <w:abstractNum w:abstractNumId="1">
    <w:multiLevelType w:val="singleLevel"/>
    <w:lvl w:ilvl="0">
      <w:start w:val="1"/>
      <w:numFmt w:val="bullet"/>
      <w:lvlText w:val="•"/>
      <w:lvlJc w:val="left"/>
      <w:pPr>
        <w:ind w:left="357" w:hanging="357"/>
      </w:pPr>
      <w:rPr>
        <w:rFonts w:ascii="Times New Roman" w:hAnsi="Times New Roman" w:cs="Times New Roman" w:hint="default"/>
      </w:rPr>
    </w:lvl>
  </w:abstractNum>
  <w:num w:numId="1">
    <w:abstractNumId w:val="1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zoom w:percent="100"/>
  <w:defaultTabStop w:val="708"/>
  <w:compat>
    <w:doNotExpandShiftReturn/>
  </w:compat>
  <w:themeFontLang w:val="pl-PL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pl-PL" w:eastAsia="pl-PL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customStyle="1" w:styleId="Tresc">
    <w:name w:val="Tresc pisma"/>
    <w:basedOn w:val="Normal"/>
    <w:qFormat/>
    <w:pPr>
      <w:spacing w:after="120"/>
      <w:jc w:val="both"/>
    </w:pPr>
  </w:style>
  <w:style w:type="paragraph" w:customStyle="1" w:styleId="WzPrawo">
    <w:name w:val="Wz prawo"/>
    <w:basedOn w:val="Normal"/>
    <w:qFormat/>
    <w:pPr>
      <w:spacing w:after="240"/>
      <w:jc w:val="right"/>
    </w:pPr>
  </w:style>
  <w:style w:type="paragraph" w:customStyle="1" w:styleId="WzNadawca">
    <w:name w:val="Wz nadawca"/>
    <w:basedOn w:val="Normal"/>
    <w:qFormat/>
    <w:pPr>
      <w:spacing w:after="240"/>
      <w:jc w:val="left"/>
    </w:pPr>
  </w:style>
  <w:style w:type="paragraph" w:customStyle="1" w:styleId="WzAdresat">
    <w:name w:val="Wz adresat"/>
    <w:basedOn w:val="Normal"/>
    <w:qFormat/>
    <w:pPr>
      <w:spacing w:after="360"/>
      <w:ind w:left="5102"/>
      <w:jc w:val="left"/>
    </w:pPr>
  </w:style>
  <w:style w:type="paragraph" w:customStyle="1" w:styleId="WzTytul">
    <w:name w:val="Wz tytul"/>
    <w:basedOn w:val="Normal"/>
    <w:next w:val="Tresc"/>
    <w:qFormat/>
    <w:pPr>
      <w:keepNext/>
      <w:spacing w:before="120" w:after="240"/>
      <w:jc w:val="center"/>
    </w:pPr>
    <w:rPr>
      <w:b/>
      <w:bCs/>
      <w:sz w:val="26"/>
      <w:szCs w:val="26"/>
    </w:rPr>
  </w:style>
  <w:style w:type="paragraph" w:customStyle="1" w:styleId="WzSekcja">
    <w:name w:val="Wz sekcja"/>
    <w:basedOn w:val="Normal"/>
    <w:next w:val="Tresc"/>
    <w:qFormat/>
    <w:pPr>
      <w:keepNext/>
      <w:spacing w:before="240" w:after="120"/>
      <w:jc w:val="center"/>
    </w:pPr>
    <w:rPr>
      <w:b/>
      <w:bCs/>
      <w:sz w:val="24"/>
      <w:szCs w:val="24"/>
    </w:rPr>
  </w:style>
  <w:style w:type="paragraph" w:customStyle="1" w:styleId="WzWariantTytul">
    <w:name w:val="Wz wariant tytul"/>
    <w:basedOn w:val="Tresc"/>
    <w:qFormat/>
    <w:pPr>
      <w:keepNext/>
      <w:spacing w:before="120"/>
    </w:pPr>
  </w:style>
  <w:style w:type="paragraph" w:customStyle="1" w:styleId="WzInstr">
    <w:name w:val="Wz instrukcja"/>
    <w:basedOn w:val="Tresc"/>
    <w:qFormat/>
    <w:rPr>
      <w:i/>
      <w:iCs/>
    </w:rPr>
  </w:style>
  <w:style w:type="paragraph" w:customStyle="1" w:styleId="WzLewo">
    <w:name w:val="Wz do lewej"/>
    <w:basedOn w:val="Tresc"/>
    <w:qFormat/>
    <w:pPr>
      <w:jc w:val="left"/>
    </w:pPr>
  </w:style>
  <w:style w:type="paragraph" w:customStyle="1" w:styleId="WzPodpis">
    <w:name w:val="Wz podpis"/>
    <w:basedOn w:val="Normal"/>
    <w:qFormat/>
    <w:pPr>
      <w:spacing w:before="600" w:after="0"/>
      <w:jc w:val="right"/>
    </w:pPr>
  </w:style>
  <w:style w:type="paragraph" w:customStyle="1" w:styleId="WzLista">
    <w:name w:val="Wz lista"/>
    <w:basedOn w:val="Tresc"/>
    <w:qFormat/>
  </w:style>
  <w:style w:type="paragraph" w:styleId="Footer">
    <w:name w:val="footer"/>
    <w:basedOn w:val="Normal"/>
    <w:pPr>
      <w:jc w:val="center"/>
    </w:pPr>
    <w:rPr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Relationship Id="rId4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Żądanie usunięcia danych z Systemu BANKOWY REJESTR</dc:title>
  <dc:subject/>
  <dc:creator>Kredeo</dc:creator>
  <cp:keywords/>
  <dc:description/>
  <cp:lastModifiedBy>Kredeo</cp:lastModifiedBy>
  <dcterms:created xsi:type="dcterms:W3CDTF">2026-10-16T00:00:00Z</dcterms:created>
  <dcterms:modified xsi:type="dcterms:W3CDTF">2026-10-16T00:00:00Z</dcterms:modified>
</cp:coreProperties>
</file>