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[PEŁNA FIRMA INSTYTUCJI POŻYCZKOWEJ, np. XYZ Finance Spółka z ograniczoną odpowiedzialnością]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 Z POLITYKI PRYWATNOŚCI]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Żądanie usunięcia danych z zapytania kredytowego, po którym umowa nie została zawarta, oraz przekazania do Biura Informacji Kredytowej S.A. dyspozycji ich usunięcia</w:t>
      </w:r>
    </w:p>
    <w:p>
      <w:pPr>
        <w:pStyle w:val="WzLewo"/>
      </w:pPr>
      <w:r>
        <w:t xml:space="preserve">Dotyczy: zapytania kredytowego skierowanego przez Spółkę do BIK S.A. w dniu </w:t>
      </w:r>
      <w:r>
        <w:t xml:space="preserve">[DATA]</w:t>
      </w:r>
      <w:r>
        <w:t xml:space="preserve"> w związku z moim wnioskiem o pożyczkę (marka: </w:t>
      </w:r>
      <w:r>
        <w:t xml:space="preserve">[NAZWA HANDLOWA]</w:t>
      </w:r>
      <w:r>
        <w:t xml:space="preserve">); umowa nie została zawarta.</w:t>
      </w:r>
    </w:p>
    <w:p>
      <w:pPr>
        <w:pStyle w:val="Tresc"/>
      </w:pPr>
      <w:r>
        <w:t xml:space="preserve">Na podstawie art. 15, art. 17 ust. 1 lit. a i d, art. 19 i art. 21 ust. 1 rozporządzenia Parlamentu Europejskiego i Rady (UE) 2016/679 z dnia 27 kwietnia 2016 r.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usunięcia danych</w:t>
      </w:r>
      <w:r>
        <w:t xml:space="preserve"> z wyżej wskazanego zapytania (art. 17 ust. 1 lit. a i d RODO) oraz </w:t>
      </w:r>
      <w:r>
        <w:rPr>
          <w:b/>
          <w:bCs/>
        </w:rPr>
        <w:t xml:space="preserve">zaprzestania ich przetwarzania</w:t>
      </w:r>
      <w:r>
        <w:t xml:space="preserve"> w celu oceny zdolności kredytowej i analizy ryzyka kredytowego, w tym zaprzestania ich przekazywania i aktualizowania w Biurze Informacji Kredytowej S.A. oraz w innych instytucjach, o których mowa w art. 105 ust. 4 ustawy z dnia 29 sierpnia 1997 r. – Prawo bankowe (t.j. Dz.U. z 2026 r. poz. 38 ze zm.; dalej: „Prawo bankowe”);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przekazania do Biura Informacji Kredytowej S.A.</w:t>
      </w:r>
      <w:r>
        <w:t xml:space="preserve"> (a także do każdej innej instytucji, o której mowa w art. 105 ust. 4 Prawa bankowego, której Spółka przekazała dane dotyczące tego zapytania) </w:t>
      </w:r>
      <w:r>
        <w:rPr>
          <w:b/>
          <w:bCs/>
        </w:rPr>
        <w:t xml:space="preserve">dyspozycji usunięcia tych danych</w:t>
      </w:r>
      <w:r>
        <w:t xml:space="preserve"> – niezwłocznie, nie później niż w terminie 14 dni od otrzymania niniejszego pisma – oraz poinformowania mnie o dacie i treści przekazanej dyspozycji; Biuro Informacji Kredytowej S.A. deklaruje, że dane przekazane przez instytucję pożyczkową zmienia wyłącznie na jej wniosek, dlatego to Spółka odpowiada za skuteczne usunięcie danych z BIK;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informacji</w:t>
      </w:r>
      <w:r>
        <w:t xml:space="preserve">: jakie dane dotyczące tego zapytania Spółka przekazała do Biura Informacji Kredytowej S.A. lub innych instytucji, kiedy je przekazała i ostatnio aktualizowała, oraz czy i na jakiej podstawie prawnej Spółka nadal przetwarza te dane po zakończeniu oceny zdolności kredytowej;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potwierdzenia</w:t>
      </w:r>
      <w:r>
        <w:t xml:space="preserve"> wykonania powyższych żądań w terminie miesiąca od otrzymania pisma (art. 12 ust. 3 RODO).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</w:pPr>
      <w:r>
        <w:t xml:space="preserve">Spółka jest instytucją pożyczkową w rozumieniu art. 5 pkt 2a ustawy z dnia 12 maja 2011 r. o kredycie konsumenckim i uczestniczy w wymianie informacji z Biurem Informacji Kredytowej S.A. na podstawie art. 105 ust. 4 pkt 4 Prawa bankowego.</w:t>
      </w:r>
    </w:p>
    <w:p>
      <w:pPr>
        <w:pStyle w:val="Tresc"/>
      </w:pPr>
      <w:r>
        <w:t xml:space="preserve">W dniu </w:t>
      </w:r>
      <w:r>
        <w:t xml:space="preserve">[DATA]</w:t>
      </w:r>
      <w:r>
        <w:t xml:space="preserve"> złożyłem/-am wniosek o pożyczkę; umowa nie została zawarta </w:t>
      </w:r>
      <w:r>
        <w:t xml:space="preserve">[z powodu odmowy / mojej rezygnacji]</w:t>
      </w:r>
      <w:r>
        <w:t xml:space="preserve">. Mimo to w raporcie BIK figuruje zapytanie kredytowe Spółki z tej daty, które obniża moją ocenę punktową. Po zakończeniu oceny zdolności kredytowej, która nie doprowadziła do zawarcia umowy, nie istnieje podstawa dalszego przetwarzania danych z zapytania ani przez Spółkę, ani przez BIK S.A.: art. 105a Prawa bankowego dotyczy osób, z którymi nawiązano stosunek zobowiązaniowy, art. 105 ust. 4 Prawa bankowego jest przepisem kompetencyjnym i nie tworzy obowiązku prawnego z art. 6 ust. 1 lit. c RODO (wyrok WSA w Warszawie z 3 lipca 2025 r., II SA/Wa 1958/24), a cele statystyczne, dowodowe ani zabezpieczenie przed hipotetycznymi roszczeniami nie stanowią prawnie uzasadnionego interesu z art. 6 ust. 1 lit. f RODO (wyroki NSA z 14 stycznia 2026 r., III OSK 183/23; z 27 marca 2026 r., III OSK 753/23; z 17 lipca 2026 r., III OSK 3176/23; z 21 lipca 2026 r., III OSK 2715/23). W tych sprawach Prezes Urzędu Ochrony Danych Osobowych nakazał usunięcie danych z zapytań kredytowych zarówno kredytodawcom, jak i BIK S.A., a sądy administracyjne decyzje utrzymały. Żądam usunięcia danych z zapytania (art. 17 ust. 1 lit. a i d RODO) oraz przekazania do BIK S.A. dyspozycji ich usunięcia.</w:t>
      </w:r>
    </w:p>
    <w:p>
      <w:pPr>
        <w:pStyle w:val="Tresc"/>
      </w:pPr>
      <w:r>
        <w:t xml:space="preserve">Wyjątki od ochrony danych podlegają wykładni ścisłej, a dane nie mogą być przetwarzane „na zapas” (wyroki NSA z 1 października 2025 r., III OSK 872/22, i z 13 listopada 2025 r., III OSK 2513/22). Art. 105 ust. 4 Prawa bankowego ma charakter kompetencyjny i nie stanowi samodzielnej podstawy przetwarzania (wyroki NSA z 14 stycznia 2026 r., III OSK 183/23, i z 2 września 2026 r., III OSK 252/24); podstawy takiej nie daje też art. 6 ust. 1 lit. c ani lit. f RODO (wyroki NSA z 17 lipca 2026 r., III OSK 3176/23, i z 21 lipca 2026 r., III OSK 2715/23). Zwracam uwagę, że art. 105a ust. 4 Prawa bankowego, pozwalający przetwarzać dane bez zgody do celów stosowania metod wewnętrznych i modeli przez 12 lat, dotyczy wyłącznie banków oraz instytucji utworzonych na podstawie art. 105 ust. 4 tej ustawy, a nie instytucji pożyczkowych; Spółka nie może się więc na niego powoływać. Spółka jako administrator oraz jako podmiot, który przekazał dane do Biura Informacji Kredytowej S.A., odpowiada za ich usunięcie; Spółka i BIK S.A. są odrębnymi administratorami, a każdy z nich może być adresatem nakazu Prezesa Urzędu Ochrony Danych Osobowych.</w:t>
      </w:r>
    </w:p>
    <w:p>
      <w:pPr>
        <w:pStyle w:val="Tresc"/>
      </w:pPr>
      <w:r>
        <w:t xml:space="preserve">Brak odpowiedzi w terminie miesiąca albo odmowa będą podstawą skargi do Prezesa Urzędu Ochrony Danych Osobowych (art. 77 RODO), który w analogicznych sprawach nakazywał kredytodawcom i BIK S.A. zaprzestanie przetwarzania danych, a decyzje te były utrzymywane przez sądy administracyjne.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[wydruk raportu BIK z zaznaczonym zapytaniem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Biura Informacji Kredytowej S.A.]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usunięcia danych z zapytania kredytowego, po którym umowa nie została zawarta, oraz przekazania do Biura Informacji Kredytowej S.A. dyspozycji ich usunięcia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